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780A" w14:textId="77777777" w:rsidR="0048223D" w:rsidRPr="008465C7" w:rsidRDefault="00447795" w:rsidP="0048223D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bookmarkStart w:id="0" w:name="_GoBack"/>
      <w:r w:rsidRPr="008465C7">
        <w:rPr>
          <w:rFonts w:asciiTheme="minorHAnsi" w:hAnsiTheme="minorHAnsi" w:cstheme="minorHAnsi"/>
          <w:b/>
          <w:sz w:val="24"/>
          <w:szCs w:val="24"/>
          <w:lang w:val="en-US"/>
        </w:rPr>
        <w:t>Language c</w:t>
      </w:r>
      <w:r w:rsidR="00C2298A" w:rsidRPr="008465C7">
        <w:rPr>
          <w:rFonts w:asciiTheme="minorHAnsi" w:hAnsiTheme="minorHAnsi" w:cstheme="minorHAnsi"/>
          <w:b/>
          <w:sz w:val="24"/>
          <w:szCs w:val="24"/>
          <w:lang w:val="en-US"/>
        </w:rPr>
        <w:t>orpora</w:t>
      </w:r>
      <w:r w:rsidR="0048223D" w:rsidRPr="008465C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and dialectal variation</w:t>
      </w:r>
      <w:r w:rsidRPr="008465C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a historical perspective</w:t>
      </w:r>
      <w:bookmarkEnd w:id="0"/>
    </w:p>
    <w:p w14:paraId="601CE794" w14:textId="01776D5A" w:rsidR="0048223D" w:rsidRPr="008465C7" w:rsidRDefault="0048223D" w:rsidP="0048223D">
      <w:pPr>
        <w:jc w:val="center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8465C7">
        <w:rPr>
          <w:rFonts w:asciiTheme="minorHAnsi" w:hAnsiTheme="minorHAnsi" w:cstheme="minorHAnsi"/>
          <w:i/>
          <w:sz w:val="24"/>
          <w:szCs w:val="24"/>
          <w:lang w:val="en-US"/>
        </w:rPr>
        <w:t>Organi</w:t>
      </w:r>
      <w:r w:rsidR="00B92CC2">
        <w:rPr>
          <w:rFonts w:asciiTheme="minorHAnsi" w:hAnsiTheme="minorHAnsi" w:cstheme="minorHAnsi"/>
          <w:i/>
          <w:sz w:val="24"/>
          <w:szCs w:val="24"/>
          <w:lang w:val="en-US"/>
        </w:rPr>
        <w:t>z</w:t>
      </w:r>
      <w:r w:rsidRPr="008465C7">
        <w:rPr>
          <w:rFonts w:asciiTheme="minorHAnsi" w:hAnsiTheme="minorHAnsi" w:cstheme="minorHAnsi"/>
          <w:i/>
          <w:sz w:val="24"/>
          <w:szCs w:val="24"/>
          <w:lang w:val="en-US"/>
        </w:rPr>
        <w:t>ers: Andrés Enrique-Arias, University of the Balearic Islands</w:t>
      </w:r>
    </w:p>
    <w:p w14:paraId="4FED11B3" w14:textId="016405EA" w:rsidR="00170054" w:rsidRPr="00ED2431" w:rsidRDefault="0048223D" w:rsidP="0048223D">
      <w:pPr>
        <w:ind w:firstLine="708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D2431">
        <w:rPr>
          <w:rFonts w:asciiTheme="minorHAnsi" w:hAnsiTheme="minorHAnsi" w:cstheme="minorHAnsi"/>
          <w:i/>
          <w:sz w:val="24"/>
          <w:szCs w:val="24"/>
          <w:lang w:val="en-US"/>
        </w:rPr>
        <w:t xml:space="preserve">Marina </w:t>
      </w:r>
      <w:proofErr w:type="spellStart"/>
      <w:r w:rsidRPr="00ED2431">
        <w:rPr>
          <w:rFonts w:asciiTheme="minorHAnsi" w:hAnsiTheme="minorHAnsi" w:cstheme="minorHAnsi"/>
          <w:i/>
          <w:sz w:val="24"/>
          <w:szCs w:val="24"/>
          <w:lang w:val="en-US"/>
        </w:rPr>
        <w:t>Gomila</w:t>
      </w:r>
      <w:proofErr w:type="spellEnd"/>
      <w:r w:rsidRPr="00ED243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ED2431">
        <w:rPr>
          <w:rFonts w:asciiTheme="minorHAnsi" w:hAnsiTheme="minorHAnsi" w:cstheme="minorHAnsi"/>
          <w:i/>
          <w:sz w:val="24"/>
          <w:szCs w:val="24"/>
          <w:lang w:val="en-US"/>
        </w:rPr>
        <w:t>Alba</w:t>
      </w:r>
      <w:r w:rsidR="00ED2431" w:rsidRPr="00ED2431">
        <w:rPr>
          <w:rFonts w:asciiTheme="minorHAnsi" w:hAnsiTheme="minorHAnsi" w:cstheme="minorHAnsi"/>
          <w:i/>
          <w:sz w:val="24"/>
          <w:szCs w:val="24"/>
          <w:lang w:val="en-US"/>
        </w:rPr>
        <w:t>l</w:t>
      </w:r>
      <w:proofErr w:type="spellEnd"/>
      <w:r w:rsidRPr="00ED2431">
        <w:rPr>
          <w:rFonts w:asciiTheme="minorHAnsi" w:hAnsiTheme="minorHAnsi" w:cstheme="minorHAnsi"/>
          <w:i/>
          <w:sz w:val="24"/>
          <w:szCs w:val="24"/>
          <w:lang w:val="en-US"/>
        </w:rPr>
        <w:t xml:space="preserve">, </w:t>
      </w:r>
      <w:r w:rsidR="00ED2431" w:rsidRPr="008F6712">
        <w:rPr>
          <w:rFonts w:asciiTheme="minorHAnsi" w:hAnsiTheme="minorHAnsi" w:cstheme="minorHAnsi"/>
          <w:i/>
          <w:sz w:val="24"/>
          <w:szCs w:val="24"/>
          <w:lang w:val="en-US"/>
        </w:rPr>
        <w:t>Spanish N</w:t>
      </w:r>
      <w:r w:rsidR="00ED2431">
        <w:rPr>
          <w:rFonts w:asciiTheme="minorHAnsi" w:hAnsiTheme="minorHAnsi" w:cstheme="minorHAnsi"/>
          <w:i/>
          <w:sz w:val="24"/>
          <w:szCs w:val="24"/>
          <w:lang w:val="en-US"/>
        </w:rPr>
        <w:t>ational Research Council</w:t>
      </w:r>
    </w:p>
    <w:p w14:paraId="54CCE04F" w14:textId="77777777" w:rsidR="00C2298A" w:rsidRPr="00ED2431" w:rsidRDefault="00C2298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2C62033" w14:textId="4DA098E1" w:rsidR="007E54E2" w:rsidRPr="008465C7" w:rsidRDefault="00BA166F" w:rsidP="002E59A8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Language change and dialectal variation are two fields of inquiry that have been strongly related to each other since the beginnings of linguistics as a scientific endeavor. Early efforts in historical linguistics tried to make sense of dialectal variation using different models of the diffusion of diachronic changes, such as the wave theory (Chambers &amp; Trudgill 1980, Wolfram &amp; Schilling-Estes 2003)</w:t>
      </w:r>
      <w:r w:rsidR="008E505F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, or </w:t>
      </w:r>
      <w:r w:rsidR="00316E6E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the princip</w:t>
      </w:r>
      <w:r w:rsidR="00962F87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le</w:t>
      </w:r>
      <w:r w:rsidR="00316E6E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</w:t>
      </w:r>
      <w:r w:rsidR="00962F87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of lateral areas </w:t>
      </w:r>
      <w:r w:rsidR="00107604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>(Bartoli 1925</w:t>
      </w:r>
      <w:r w:rsidR="00962F87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107604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Andersen 1988). </w:t>
      </w:r>
      <w:r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Likewise, linguists soon became aware that the centuries-old coexistence of languages ​​in the same geographical space results in their sharing structural properties</w:t>
      </w:r>
      <w:r w:rsidR="00E35878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,</w:t>
      </w:r>
      <w:r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making it necessary to distinguish between language similarities arising from a genetic relationship from those arising from language contact (</w:t>
      </w:r>
      <w:proofErr w:type="spellStart"/>
      <w:r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Muysken</w:t>
      </w:r>
      <w:proofErr w:type="spellEnd"/>
      <w:r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2008; Noonan 2010).</w:t>
      </w:r>
      <w:r w:rsidR="007E54E2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</w:t>
      </w:r>
      <w:r w:rsidR="00243B44" w:rsidRPr="008465C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Further</w:t>
      </w:r>
      <w:r w:rsidRPr="008465C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</w:t>
      </w:r>
      <w:r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developments in the study of language ​​and dialect contact and bilingualism have enriched the theoretical frameworks related to the study of linguistic changes across space (</w:t>
      </w:r>
      <w:proofErr w:type="spellStart"/>
      <w:r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Kortmann</w:t>
      </w:r>
      <w:proofErr w:type="spellEnd"/>
      <w:r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2003, Auer &amp; Schmidt 2010).</w:t>
      </w:r>
    </w:p>
    <w:p w14:paraId="15CE14C7" w14:textId="77777777" w:rsidR="007E54E2" w:rsidRPr="008465C7" w:rsidRDefault="007E54E2" w:rsidP="002E59A8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1DFFDE60" w14:textId="77777777" w:rsidR="00962F87" w:rsidRPr="008465C7" w:rsidRDefault="00962F87" w:rsidP="00447795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8465C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>Against this backdrop,</w:t>
      </w:r>
      <w:r w:rsidR="00447795" w:rsidRPr="008465C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the availability of </w:t>
      </w:r>
      <w:r w:rsidR="00447795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new corpora and databases that allow accessing historical data of individual languages sorted by geographical origin,</w:t>
      </w:r>
      <w:r w:rsidR="00447795" w:rsidRPr="008465C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along with the application of technological developments, such as </w:t>
      </w:r>
      <w:r w:rsidR="00447795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GIS software,</w:t>
      </w:r>
      <w:r w:rsidR="00447795" w:rsidRPr="008465C7">
        <w:rPr>
          <w:rFonts w:asciiTheme="minorHAnsi" w:eastAsia="Times New Roman" w:hAnsiTheme="minorHAnsi" w:cstheme="minorHAnsi"/>
          <w:color w:val="202122"/>
          <w:sz w:val="24"/>
          <w:szCs w:val="24"/>
          <w:lang w:val="en-US"/>
        </w:rPr>
        <w:t xml:space="preserve"> are</w:t>
      </w:r>
      <w:r w:rsidR="00BA166F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facilitating renewed historical investigations that consider the spatial factor (Alcorn, </w:t>
      </w:r>
      <w:proofErr w:type="spellStart"/>
      <w:r w:rsidR="00BA166F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Kopaczyk</w:t>
      </w:r>
      <w:proofErr w:type="spellEnd"/>
      <w:r w:rsidR="00BA166F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, Los &amp; </w:t>
      </w:r>
      <w:proofErr w:type="spellStart"/>
      <w:r w:rsidR="00BA166F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Molineaux</w:t>
      </w:r>
      <w:proofErr w:type="spellEnd"/>
      <w:r w:rsidR="00BA166F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2019)</w:t>
      </w:r>
      <w:r w:rsidR="008E505F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.</w:t>
      </w:r>
    </w:p>
    <w:p w14:paraId="7C02D8AC" w14:textId="77777777" w:rsidR="00962F87" w:rsidRPr="008465C7" w:rsidRDefault="00962F87" w:rsidP="002E59A8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143F297C" w14:textId="59D96295" w:rsidR="00BA166F" w:rsidRPr="008465C7" w:rsidRDefault="00BA166F" w:rsidP="002E59A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8465C7">
        <w:rPr>
          <w:rFonts w:asciiTheme="minorHAnsi" w:hAnsiTheme="minorHAnsi" w:cstheme="minorHAnsi"/>
          <w:sz w:val="24"/>
          <w:szCs w:val="24"/>
          <w:lang w:val="en-US"/>
        </w:rPr>
        <w:t xml:space="preserve">The objective of this workshop is to explore the possibilities provided by </w:t>
      </w:r>
      <w:r w:rsidR="00F71927" w:rsidRPr="008465C7">
        <w:rPr>
          <w:rFonts w:asciiTheme="minorHAnsi" w:hAnsiTheme="minorHAnsi" w:cstheme="minorHAnsi"/>
          <w:sz w:val="24"/>
          <w:szCs w:val="24"/>
          <w:lang w:val="en-US"/>
        </w:rPr>
        <w:t>historical</w:t>
      </w:r>
      <w:r w:rsidRPr="008465C7">
        <w:rPr>
          <w:rFonts w:asciiTheme="minorHAnsi" w:hAnsiTheme="minorHAnsi" w:cstheme="minorHAnsi"/>
          <w:sz w:val="24"/>
          <w:szCs w:val="24"/>
          <w:lang w:val="en-US"/>
        </w:rPr>
        <w:t xml:space="preserve"> corpora and analytical tools to the study of </w:t>
      </w:r>
      <w:r w:rsidR="00F71927" w:rsidRPr="008465C7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the interplay between geographical variation and language change</w:t>
      </w:r>
      <w:r w:rsidRPr="008465C7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F71927" w:rsidRPr="008465C7">
        <w:rPr>
          <w:rFonts w:asciiTheme="minorHAnsi" w:hAnsiTheme="minorHAnsi" w:cstheme="minorHAnsi"/>
          <w:sz w:val="24"/>
          <w:szCs w:val="24"/>
          <w:lang w:val="en-US"/>
        </w:rPr>
        <w:t xml:space="preserve">As such, </w:t>
      </w:r>
      <w:r w:rsidR="00F71927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>t</w:t>
      </w:r>
      <w:r w:rsidR="00107604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>he workshop aims to showcase</w:t>
      </w:r>
      <w:r w:rsidR="008B13B2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107604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new </w:t>
      </w:r>
      <w:r w:rsidR="008B13B2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>research that takes advantage of the latest technical developments and brings together the efforts of linguists working in historical linguistics, sociolinguistics, dialectology, corpus linguistics</w:t>
      </w:r>
      <w:r w:rsidR="00107604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language contact, </w:t>
      </w:r>
      <w:r w:rsidR="00107604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>language typology</w:t>
      </w:r>
      <w:r w:rsidR="008B13B2"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computational linguistics.</w:t>
      </w:r>
    </w:p>
    <w:p w14:paraId="56273C35" w14:textId="77777777" w:rsidR="00F71927" w:rsidRPr="008465C7" w:rsidRDefault="00F71927" w:rsidP="002E59A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3A3DA601" w14:textId="77777777" w:rsidR="00F71927" w:rsidRPr="008465C7" w:rsidRDefault="00F71927" w:rsidP="002E59A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8465C7">
        <w:rPr>
          <w:rFonts w:asciiTheme="minorHAnsi" w:hAnsiTheme="minorHAnsi" w:cstheme="minorHAnsi"/>
          <w:color w:val="000000"/>
          <w:sz w:val="24"/>
          <w:szCs w:val="24"/>
          <w:lang w:val="en-US"/>
        </w:rPr>
        <w:t>Some suggested topics are:</w:t>
      </w:r>
    </w:p>
    <w:p w14:paraId="6A164BA7" w14:textId="77777777" w:rsidR="00F71927" w:rsidRPr="008465C7" w:rsidRDefault="00F71927" w:rsidP="002E59A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746136F5" w14:textId="348B6DAD" w:rsidR="00107604" w:rsidRPr="008F6712" w:rsidRDefault="00107604" w:rsidP="008F671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Different models of visualization of </w:t>
      </w:r>
      <w:r w:rsidR="00567045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language</w:t>
      </w:r>
      <w:r w:rsidR="00A17D66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varia</w:t>
      </w:r>
      <w:r w:rsidR="00F71927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nts</w:t>
      </w:r>
      <w:r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on the </w:t>
      </w:r>
      <w:r w:rsidR="00F71927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physical </w:t>
      </w:r>
      <w:r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space</w:t>
      </w:r>
      <w:r w:rsidR="00F71927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5086476B" w14:textId="0F424659" w:rsidR="004002EC" w:rsidRPr="008F6712" w:rsidRDefault="00107604" w:rsidP="008F671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  <w:lang w:val="en-US"/>
        </w:rPr>
      </w:pPr>
      <w:r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Useful sources to create corpora for histori</w:t>
      </w:r>
      <w:r w:rsidR="00A17D66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al dialectology:</w:t>
      </w:r>
      <w:r w:rsidR="004002EC" w:rsidRPr="008F6712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  <w:lang w:val="en-US"/>
        </w:rPr>
        <w:t xml:space="preserve"> historical documents, newspapers, toponyms,</w:t>
      </w:r>
      <w:r w:rsidRPr="008F6712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  <w:lang w:val="en-US"/>
        </w:rPr>
        <w:t xml:space="preserve"> social networks</w:t>
      </w:r>
      <w:r w:rsidR="004002EC" w:rsidRPr="008F6712"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  <w:lang w:val="en-US"/>
        </w:rPr>
        <w:t>.</w:t>
      </w:r>
    </w:p>
    <w:p w14:paraId="4A6EBBCC" w14:textId="77777777" w:rsidR="00F71927" w:rsidRPr="008F6712" w:rsidRDefault="00F71927" w:rsidP="008F671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  <w:lang w:val="en-US"/>
        </w:rPr>
      </w:pPr>
      <w:r w:rsidRPr="008F6712">
        <w:rPr>
          <w:rFonts w:asciiTheme="minorHAnsi" w:hAnsiTheme="minorHAnsi" w:cstheme="minorHAnsi"/>
          <w:sz w:val="24"/>
          <w:szCs w:val="24"/>
          <w:lang w:val="en-US"/>
        </w:rPr>
        <w:t>Corpus-based investigations that illustrate with specific case studies the diffusion of linguistic changes on the physical space.</w:t>
      </w:r>
    </w:p>
    <w:p w14:paraId="1527587B" w14:textId="77777777" w:rsidR="00BF4BE6" w:rsidRPr="008F6712" w:rsidRDefault="00F71927" w:rsidP="008F671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Methods to integrate spatial and social information onto h</w:t>
      </w:r>
      <w:r w:rsidR="00BF4BE6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istorical corpora.</w:t>
      </w:r>
    </w:p>
    <w:p w14:paraId="217A1238" w14:textId="77777777" w:rsidR="00BF4BE6" w:rsidRPr="008F6712" w:rsidRDefault="00107604" w:rsidP="008F671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Application of</w:t>
      </w:r>
      <w:r w:rsidR="004B6381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computational </w:t>
      </w:r>
      <w:r w:rsidR="00F71927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techniques, such as </w:t>
      </w:r>
      <w:r w:rsidR="004B6381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probabilistic method</w:t>
      </w:r>
      <w:r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s</w:t>
      </w:r>
      <w:r w:rsidR="00F71927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4B6381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discern dialect areas in </w:t>
      </w:r>
      <w:r w:rsidR="00F71927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historical data</w:t>
      </w:r>
      <w:r w:rsidR="004B6381" w:rsidRPr="008F6712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6319B646" w14:textId="27C6FBCD" w:rsidR="00AF141D" w:rsidRDefault="00AF141D" w:rsidP="008F671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F6712">
        <w:rPr>
          <w:rFonts w:asciiTheme="minorHAnsi" w:hAnsiTheme="minorHAnsi" w:cstheme="minorHAnsi"/>
          <w:sz w:val="24"/>
          <w:szCs w:val="24"/>
          <w:lang w:val="en-US"/>
        </w:rPr>
        <w:lastRenderedPageBreak/>
        <w:t>Studies based on synchronic data (e.g. from online social networks) that can shed light onto historical processes.</w:t>
      </w:r>
    </w:p>
    <w:p w14:paraId="17B69FD2" w14:textId="2515BC18" w:rsidR="008F6712" w:rsidRPr="008F6712" w:rsidRDefault="008F6712" w:rsidP="008F671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F6712">
        <w:rPr>
          <w:rFonts w:asciiTheme="minorHAnsi" w:hAnsiTheme="minorHAnsi" w:cstheme="minorHAnsi"/>
          <w:sz w:val="24"/>
          <w:szCs w:val="24"/>
          <w:lang w:val="en-US"/>
        </w:rPr>
        <w:t xml:space="preserve">Investigations that examine the spatial distribution of variants to tease apart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linguistic </w:t>
      </w:r>
      <w:r w:rsidRPr="008F6712">
        <w:rPr>
          <w:rFonts w:asciiTheme="minorHAnsi" w:hAnsiTheme="minorHAnsi" w:cstheme="minorHAnsi"/>
          <w:sz w:val="24"/>
          <w:szCs w:val="24"/>
          <w:lang w:val="en-US"/>
        </w:rPr>
        <w:t xml:space="preserve">features that have spread due to language contact </w:t>
      </w:r>
      <w:r>
        <w:rPr>
          <w:rFonts w:asciiTheme="minorHAnsi" w:hAnsiTheme="minorHAnsi" w:cstheme="minorHAnsi"/>
          <w:sz w:val="24"/>
          <w:szCs w:val="24"/>
          <w:lang w:val="en-US"/>
        </w:rPr>
        <w:t>from</w:t>
      </w:r>
      <w:r w:rsidRPr="008F6712">
        <w:rPr>
          <w:rFonts w:asciiTheme="minorHAnsi" w:hAnsiTheme="minorHAnsi" w:cstheme="minorHAnsi"/>
          <w:sz w:val="24"/>
          <w:szCs w:val="24"/>
          <w:lang w:val="en-US"/>
        </w:rPr>
        <w:t xml:space="preserve"> those resulting from an internal development</w:t>
      </w:r>
      <w:r w:rsidR="00E3587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6B838549" w14:textId="77777777" w:rsidR="00010A23" w:rsidRDefault="00010A23" w:rsidP="00AF141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1AE5582" w14:textId="0CA43512" w:rsidR="00010A23" w:rsidRPr="008F6712" w:rsidRDefault="00010A23" w:rsidP="00AF141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F6712">
        <w:rPr>
          <w:rFonts w:asciiTheme="minorHAnsi" w:hAnsiTheme="minorHAnsi" w:cstheme="minorHAnsi"/>
          <w:b/>
          <w:bCs/>
          <w:sz w:val="24"/>
          <w:szCs w:val="24"/>
          <w:lang w:val="en-US"/>
        </w:rPr>
        <w:t>References:</w:t>
      </w:r>
    </w:p>
    <w:p w14:paraId="142B91C9" w14:textId="77777777" w:rsidR="00C87152" w:rsidRPr="00C87152" w:rsidRDefault="00C87152" w:rsidP="00C87152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6848E08" w14:textId="77777777" w:rsidR="00C87152" w:rsidRPr="00C87152" w:rsidRDefault="00C87152" w:rsidP="008F6712">
      <w:pPr>
        <w:ind w:left="709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Alcorn, </w:t>
      </w:r>
      <w:proofErr w:type="spellStart"/>
      <w:r w:rsidRPr="00C87152">
        <w:rPr>
          <w:rFonts w:asciiTheme="minorHAnsi" w:hAnsiTheme="minorHAnsi" w:cstheme="minorHAnsi"/>
          <w:sz w:val="24"/>
          <w:szCs w:val="24"/>
          <w:lang w:val="en-US"/>
        </w:rPr>
        <w:t>Rhona</w:t>
      </w:r>
      <w:proofErr w:type="spellEnd"/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, Joanna </w:t>
      </w:r>
      <w:proofErr w:type="spellStart"/>
      <w:r w:rsidRPr="00C87152">
        <w:rPr>
          <w:rFonts w:asciiTheme="minorHAnsi" w:hAnsiTheme="minorHAnsi" w:cstheme="minorHAnsi"/>
          <w:sz w:val="24"/>
          <w:szCs w:val="24"/>
          <w:lang w:val="en-US"/>
        </w:rPr>
        <w:t>Kopaczyk</w:t>
      </w:r>
      <w:proofErr w:type="spellEnd"/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C87152">
        <w:rPr>
          <w:rFonts w:asciiTheme="minorHAnsi" w:hAnsiTheme="minorHAnsi" w:cstheme="minorHAnsi"/>
          <w:sz w:val="24"/>
          <w:szCs w:val="24"/>
          <w:lang w:val="en-US"/>
        </w:rPr>
        <w:t>Bettelou</w:t>
      </w:r>
      <w:proofErr w:type="spellEnd"/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 Los &amp; Benjamin </w:t>
      </w:r>
      <w:proofErr w:type="spellStart"/>
      <w:r w:rsidRPr="00C87152">
        <w:rPr>
          <w:rFonts w:asciiTheme="minorHAnsi" w:hAnsiTheme="minorHAnsi" w:cstheme="minorHAnsi"/>
          <w:sz w:val="24"/>
          <w:szCs w:val="24"/>
          <w:lang w:val="en-US"/>
        </w:rPr>
        <w:t>Molineaux</w:t>
      </w:r>
      <w:proofErr w:type="spellEnd"/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, eds. 2019. </w:t>
      </w:r>
      <w:r w:rsidRPr="00C87152">
        <w:rPr>
          <w:rFonts w:asciiTheme="minorHAnsi" w:hAnsiTheme="minorHAnsi" w:cstheme="minorHAnsi"/>
          <w:i/>
          <w:iCs/>
          <w:sz w:val="24"/>
          <w:szCs w:val="24"/>
          <w:lang w:val="en-US"/>
        </w:rPr>
        <w:t>Historical Dialectology in the Digital Age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>. Edinburgh: Edinburgh University Press.</w:t>
      </w:r>
    </w:p>
    <w:p w14:paraId="0649A3B9" w14:textId="08B07664" w:rsidR="00C87152" w:rsidRPr="00C87152" w:rsidRDefault="00C87152" w:rsidP="008F6712">
      <w:pPr>
        <w:ind w:left="709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87152">
        <w:rPr>
          <w:rFonts w:asciiTheme="minorHAnsi" w:hAnsiTheme="minorHAnsi" w:cstheme="minorHAnsi"/>
          <w:sz w:val="24"/>
          <w:szCs w:val="24"/>
          <w:lang w:val="en-US"/>
        </w:rPr>
        <w:t>Andersen, Henning</w:t>
      </w:r>
      <w:r w:rsidR="00A77A43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1988. Center and periphery: adoption, diffusion, and spread. In Jacek </w:t>
      </w:r>
      <w:proofErr w:type="spellStart"/>
      <w:r w:rsidRPr="00C87152">
        <w:rPr>
          <w:rFonts w:asciiTheme="minorHAnsi" w:hAnsiTheme="minorHAnsi" w:cstheme="minorHAnsi"/>
          <w:sz w:val="24"/>
          <w:szCs w:val="24"/>
          <w:lang w:val="en-US"/>
        </w:rPr>
        <w:t>Fisiak</w:t>
      </w:r>
      <w:proofErr w:type="spellEnd"/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 (ed.), </w:t>
      </w:r>
      <w:r w:rsidRPr="00C87152">
        <w:rPr>
          <w:rFonts w:asciiTheme="minorHAnsi" w:hAnsiTheme="minorHAnsi" w:cstheme="minorHAnsi"/>
          <w:i/>
          <w:iCs/>
          <w:sz w:val="24"/>
          <w:szCs w:val="24"/>
          <w:lang w:val="en-US"/>
        </w:rPr>
        <w:t>Historical Dialectology, Regional and Social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>, 39-83. Berlin: Mouton de Gruyter.</w:t>
      </w:r>
    </w:p>
    <w:p w14:paraId="521AA960" w14:textId="77777777" w:rsidR="00C87152" w:rsidRPr="008F6712" w:rsidRDefault="00C87152" w:rsidP="008F6712">
      <w:pPr>
        <w:ind w:left="709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Auer, Peter &amp; Jürgen E. Schmidt, eds. 2010. </w:t>
      </w:r>
      <w:r w:rsidRPr="00C87152">
        <w:rPr>
          <w:rFonts w:asciiTheme="minorHAnsi" w:hAnsiTheme="minorHAnsi" w:cstheme="minorHAnsi"/>
          <w:i/>
          <w:iCs/>
          <w:sz w:val="24"/>
          <w:szCs w:val="24"/>
          <w:lang w:val="en-US"/>
        </w:rPr>
        <w:t>Language and Space. An International Handbook of Linguistic Variation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, 649–667. </w:t>
      </w:r>
      <w:r w:rsidRPr="008F6712">
        <w:rPr>
          <w:rFonts w:asciiTheme="minorHAnsi" w:hAnsiTheme="minorHAnsi" w:cstheme="minorHAnsi"/>
          <w:sz w:val="24"/>
          <w:szCs w:val="24"/>
          <w:lang w:val="en-US"/>
        </w:rPr>
        <w:t>Berlin: Mouton de Gruyter.</w:t>
      </w:r>
    </w:p>
    <w:p w14:paraId="63E0B86A" w14:textId="77777777" w:rsidR="00C87152" w:rsidRPr="00C87152" w:rsidRDefault="00C87152" w:rsidP="008F6712">
      <w:pPr>
        <w:ind w:left="709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F6712">
        <w:rPr>
          <w:rFonts w:asciiTheme="minorHAnsi" w:hAnsiTheme="minorHAnsi" w:cstheme="minorHAnsi"/>
          <w:sz w:val="24"/>
          <w:szCs w:val="24"/>
          <w:lang w:val="en-US"/>
        </w:rPr>
        <w:t xml:space="preserve">Bartoli, Matteo G. 1925. </w:t>
      </w:r>
      <w:proofErr w:type="spellStart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>Introduzione</w:t>
      </w:r>
      <w:proofErr w:type="spellEnd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>alla</w:t>
      </w:r>
      <w:proofErr w:type="spellEnd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>Neolinguistica</w:t>
      </w:r>
      <w:proofErr w:type="spellEnd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(</w:t>
      </w:r>
      <w:proofErr w:type="spellStart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>princìpi</w:t>
      </w:r>
      <w:proofErr w:type="spellEnd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>--</w:t>
      </w:r>
      <w:proofErr w:type="spellStart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>scopi</w:t>
      </w:r>
      <w:proofErr w:type="spellEnd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>--</w:t>
      </w:r>
      <w:proofErr w:type="spellStart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>metodi</w:t>
      </w:r>
      <w:proofErr w:type="spellEnd"/>
      <w:r w:rsidRPr="008F6712">
        <w:rPr>
          <w:rFonts w:asciiTheme="minorHAnsi" w:hAnsiTheme="minorHAnsi" w:cstheme="minorHAnsi"/>
          <w:i/>
          <w:iCs/>
          <w:sz w:val="24"/>
          <w:szCs w:val="24"/>
          <w:lang w:val="en-US"/>
        </w:rPr>
        <w:t>)</w:t>
      </w:r>
      <w:r w:rsidRPr="008F6712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Pr="00C87152">
        <w:rPr>
          <w:rFonts w:asciiTheme="minorHAnsi" w:hAnsiTheme="minorHAnsi" w:cstheme="minorHAnsi"/>
          <w:sz w:val="24"/>
          <w:szCs w:val="24"/>
          <w:lang w:val="en-US"/>
        </w:rPr>
        <w:t>Genéve</w:t>
      </w:r>
      <w:proofErr w:type="spellEnd"/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: L.S. </w:t>
      </w:r>
      <w:proofErr w:type="spellStart"/>
      <w:r w:rsidRPr="00C87152">
        <w:rPr>
          <w:rFonts w:asciiTheme="minorHAnsi" w:hAnsiTheme="minorHAnsi" w:cstheme="minorHAnsi"/>
          <w:sz w:val="24"/>
          <w:szCs w:val="24"/>
          <w:lang w:val="en-US"/>
        </w:rPr>
        <w:t>Olschki</w:t>
      </w:r>
      <w:proofErr w:type="spellEnd"/>
      <w:r w:rsidRPr="00C87152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F0FB3F8" w14:textId="77777777" w:rsidR="00C87152" w:rsidRPr="00C87152" w:rsidRDefault="00C87152" w:rsidP="008F6712">
      <w:pPr>
        <w:ind w:left="709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Chambers, J.K.&amp; Peter Trudgill. 1980. </w:t>
      </w:r>
      <w:r w:rsidRPr="00C87152">
        <w:rPr>
          <w:rFonts w:asciiTheme="minorHAnsi" w:hAnsiTheme="minorHAnsi" w:cstheme="minorHAnsi"/>
          <w:i/>
          <w:iCs/>
          <w:sz w:val="24"/>
          <w:szCs w:val="24"/>
          <w:lang w:val="en-US"/>
        </w:rPr>
        <w:t>Dialectology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>. Cambridge: Cambridge University Press.</w:t>
      </w:r>
    </w:p>
    <w:p w14:paraId="5877F56D" w14:textId="77777777" w:rsidR="00C87152" w:rsidRPr="00B92CC2" w:rsidRDefault="00C87152" w:rsidP="008F6712">
      <w:pPr>
        <w:ind w:left="709" w:hanging="709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C87152">
        <w:rPr>
          <w:rFonts w:asciiTheme="minorHAnsi" w:hAnsiTheme="minorHAnsi" w:cstheme="minorHAnsi"/>
          <w:sz w:val="24"/>
          <w:szCs w:val="24"/>
          <w:lang w:val="en-US"/>
        </w:rPr>
        <w:t>Kortmann</w:t>
      </w:r>
      <w:proofErr w:type="spellEnd"/>
      <w:r w:rsidRPr="00C87152">
        <w:rPr>
          <w:rFonts w:asciiTheme="minorHAnsi" w:hAnsiTheme="minorHAnsi" w:cstheme="minorHAnsi"/>
          <w:sz w:val="24"/>
          <w:szCs w:val="24"/>
          <w:lang w:val="en-US"/>
        </w:rPr>
        <w:t>, Bernd. 2003. D</w:t>
      </w:r>
      <w:r w:rsidRPr="00C87152">
        <w:rPr>
          <w:rFonts w:asciiTheme="minorHAnsi" w:hAnsiTheme="minorHAnsi" w:cstheme="minorHAnsi"/>
          <w:i/>
          <w:iCs/>
          <w:sz w:val="24"/>
          <w:szCs w:val="24"/>
          <w:lang w:val="en-US"/>
        </w:rPr>
        <w:t>ialectology meets Typology: Dialect Grammar from a Cross-Linguistic Perspective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gramStart"/>
      <w:r w:rsidRPr="00B92CC2">
        <w:rPr>
          <w:rFonts w:asciiTheme="minorHAnsi" w:hAnsiTheme="minorHAnsi" w:cstheme="minorHAnsi"/>
          <w:sz w:val="24"/>
          <w:szCs w:val="24"/>
          <w:lang w:val="fr-FR"/>
        </w:rPr>
        <w:t>Berlin:</w:t>
      </w:r>
      <w:proofErr w:type="gramEnd"/>
      <w:r w:rsidRPr="00B92CC2">
        <w:rPr>
          <w:rFonts w:asciiTheme="minorHAnsi" w:hAnsiTheme="minorHAnsi" w:cstheme="minorHAnsi"/>
          <w:sz w:val="24"/>
          <w:szCs w:val="24"/>
          <w:lang w:val="fr-FR"/>
        </w:rPr>
        <w:t xml:space="preserve"> Mouton de </w:t>
      </w:r>
      <w:proofErr w:type="spellStart"/>
      <w:r w:rsidRPr="00B92CC2">
        <w:rPr>
          <w:rFonts w:asciiTheme="minorHAnsi" w:hAnsiTheme="minorHAnsi" w:cstheme="minorHAnsi"/>
          <w:sz w:val="24"/>
          <w:szCs w:val="24"/>
          <w:lang w:val="fr-FR"/>
        </w:rPr>
        <w:t>Gruyter</w:t>
      </w:r>
      <w:proofErr w:type="spellEnd"/>
      <w:r w:rsidRPr="00B92CC2">
        <w:rPr>
          <w:rFonts w:asciiTheme="minorHAnsi" w:hAnsiTheme="minorHAnsi" w:cstheme="minorHAnsi"/>
          <w:sz w:val="24"/>
          <w:szCs w:val="24"/>
          <w:lang w:val="fr-FR"/>
        </w:rPr>
        <w:t xml:space="preserve"> Mouton. https://doi.org/10.1515/9783110197327</w:t>
      </w:r>
    </w:p>
    <w:p w14:paraId="0D0F499E" w14:textId="77777777" w:rsidR="00C87152" w:rsidRPr="00C87152" w:rsidRDefault="00C87152" w:rsidP="008F6712">
      <w:pPr>
        <w:ind w:left="709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B92CC2">
        <w:rPr>
          <w:rFonts w:asciiTheme="minorHAnsi" w:hAnsiTheme="minorHAnsi" w:cstheme="minorHAnsi"/>
          <w:sz w:val="24"/>
          <w:szCs w:val="24"/>
          <w:lang w:val="fr-FR"/>
        </w:rPr>
        <w:t>Muysken</w:t>
      </w:r>
      <w:proofErr w:type="spellEnd"/>
      <w:r w:rsidRPr="00B92CC2">
        <w:rPr>
          <w:rFonts w:asciiTheme="minorHAnsi" w:hAnsiTheme="minorHAnsi" w:cstheme="minorHAnsi"/>
          <w:sz w:val="24"/>
          <w:szCs w:val="24"/>
          <w:lang w:val="fr-FR"/>
        </w:rPr>
        <w:t xml:space="preserve">, Pieter. 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2008. </w:t>
      </w:r>
      <w:r w:rsidRPr="00C87152">
        <w:rPr>
          <w:rFonts w:asciiTheme="minorHAnsi" w:hAnsiTheme="minorHAnsi" w:cstheme="minorHAnsi"/>
          <w:i/>
          <w:iCs/>
          <w:sz w:val="24"/>
          <w:szCs w:val="24"/>
          <w:lang w:val="en-US"/>
        </w:rPr>
        <w:t>From linguistic areas to areal linguistics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>. Amsterdam/Philadelphia: John Benjamins.</w:t>
      </w:r>
    </w:p>
    <w:p w14:paraId="1E87DEE9" w14:textId="77777777" w:rsidR="00C87152" w:rsidRPr="00C87152" w:rsidRDefault="00C87152" w:rsidP="008F6712">
      <w:pPr>
        <w:ind w:left="709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Noonan, Michael. 2010. Genetic Classification and Language Contact. In Raymond Hickey (ed.), </w:t>
      </w:r>
      <w:r w:rsidRPr="00C87152">
        <w:rPr>
          <w:rFonts w:asciiTheme="minorHAnsi" w:hAnsiTheme="minorHAnsi" w:cstheme="minorHAnsi"/>
          <w:i/>
          <w:iCs/>
          <w:sz w:val="24"/>
          <w:szCs w:val="24"/>
          <w:lang w:val="en-US"/>
        </w:rPr>
        <w:t>The Handbook of Language Contact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>, 48-65. Hoboken, NJ: Wiley. </w:t>
      </w:r>
    </w:p>
    <w:p w14:paraId="5D7F4013" w14:textId="09C719AA" w:rsidR="00C87152" w:rsidRPr="00C87152" w:rsidRDefault="00C87152" w:rsidP="008F6712">
      <w:pPr>
        <w:ind w:left="709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87152">
        <w:rPr>
          <w:rFonts w:asciiTheme="minorHAnsi" w:hAnsiTheme="minorHAnsi" w:cstheme="minorHAnsi"/>
          <w:sz w:val="24"/>
          <w:szCs w:val="24"/>
          <w:lang w:val="en-US"/>
        </w:rPr>
        <w:t>Wolfram, Walt &amp; Natalie Schilling-Estes</w:t>
      </w:r>
      <w:r w:rsidR="005A1E26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2003. Dialectology and Linguistic Diffusion. In Joseph Brian &amp; Richard </w:t>
      </w:r>
      <w:proofErr w:type="spellStart"/>
      <w:r w:rsidRPr="00C87152">
        <w:rPr>
          <w:rFonts w:asciiTheme="minorHAnsi" w:hAnsiTheme="minorHAnsi" w:cstheme="minorHAnsi"/>
          <w:sz w:val="24"/>
          <w:szCs w:val="24"/>
          <w:lang w:val="en-US"/>
        </w:rPr>
        <w:t>Janda</w:t>
      </w:r>
      <w:proofErr w:type="spellEnd"/>
      <w:r w:rsidRPr="00C87152">
        <w:rPr>
          <w:rFonts w:asciiTheme="minorHAnsi" w:hAnsiTheme="minorHAnsi" w:cstheme="minorHAnsi"/>
          <w:sz w:val="24"/>
          <w:szCs w:val="24"/>
          <w:lang w:val="en-US"/>
        </w:rPr>
        <w:t xml:space="preserve"> (eds.), </w:t>
      </w:r>
      <w:r w:rsidRPr="00C87152">
        <w:rPr>
          <w:rFonts w:asciiTheme="minorHAnsi" w:hAnsiTheme="minorHAnsi" w:cstheme="minorHAnsi"/>
          <w:i/>
          <w:iCs/>
          <w:sz w:val="24"/>
          <w:szCs w:val="24"/>
          <w:lang w:val="en-US"/>
        </w:rPr>
        <w:t>The Handbook of Historical Linguistics</w:t>
      </w:r>
      <w:r w:rsidRPr="00C87152">
        <w:rPr>
          <w:rFonts w:asciiTheme="minorHAnsi" w:hAnsiTheme="minorHAnsi" w:cstheme="minorHAnsi"/>
          <w:sz w:val="24"/>
          <w:szCs w:val="24"/>
          <w:lang w:val="en-US"/>
        </w:rPr>
        <w:t>, 713–735. Oxford: Blackwell.</w:t>
      </w:r>
    </w:p>
    <w:p w14:paraId="3BEB2084" w14:textId="77777777" w:rsidR="00010A23" w:rsidRPr="008465C7" w:rsidRDefault="00010A23" w:rsidP="00AF141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010A23" w:rsidRPr="00846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2389"/>
    <w:multiLevelType w:val="hybridMultilevel"/>
    <w:tmpl w:val="F40E5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B1C"/>
    <w:multiLevelType w:val="multilevel"/>
    <w:tmpl w:val="B706F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6F"/>
    <w:rsid w:val="00010A23"/>
    <w:rsid w:val="00107604"/>
    <w:rsid w:val="00170054"/>
    <w:rsid w:val="00243B44"/>
    <w:rsid w:val="00256DA3"/>
    <w:rsid w:val="00292E8A"/>
    <w:rsid w:val="002E59A8"/>
    <w:rsid w:val="00316E6E"/>
    <w:rsid w:val="0036050F"/>
    <w:rsid w:val="004002EC"/>
    <w:rsid w:val="0043226A"/>
    <w:rsid w:val="00447795"/>
    <w:rsid w:val="0048223D"/>
    <w:rsid w:val="004B6381"/>
    <w:rsid w:val="00567045"/>
    <w:rsid w:val="005A1E26"/>
    <w:rsid w:val="00681E41"/>
    <w:rsid w:val="00710031"/>
    <w:rsid w:val="0078182E"/>
    <w:rsid w:val="007E54E2"/>
    <w:rsid w:val="008465C7"/>
    <w:rsid w:val="008B13B2"/>
    <w:rsid w:val="008B565A"/>
    <w:rsid w:val="008E505F"/>
    <w:rsid w:val="008F6712"/>
    <w:rsid w:val="00962F87"/>
    <w:rsid w:val="009E42CB"/>
    <w:rsid w:val="00A17D66"/>
    <w:rsid w:val="00A36DF3"/>
    <w:rsid w:val="00A77A43"/>
    <w:rsid w:val="00AF141D"/>
    <w:rsid w:val="00B10BC2"/>
    <w:rsid w:val="00B332F1"/>
    <w:rsid w:val="00B35FB8"/>
    <w:rsid w:val="00B92CC2"/>
    <w:rsid w:val="00BA166F"/>
    <w:rsid w:val="00BF4BE6"/>
    <w:rsid w:val="00C2298A"/>
    <w:rsid w:val="00C87152"/>
    <w:rsid w:val="00D13E8B"/>
    <w:rsid w:val="00DA0B1B"/>
    <w:rsid w:val="00DE3B4E"/>
    <w:rsid w:val="00E268D4"/>
    <w:rsid w:val="00E35878"/>
    <w:rsid w:val="00ED2431"/>
    <w:rsid w:val="00F71927"/>
    <w:rsid w:val="00F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A0FAB"/>
  <w15:chartTrackingRefBased/>
  <w15:docId w15:val="{73783372-47BE-4440-A44D-CCB342BD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66F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182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s-ES"/>
    </w:rPr>
  </w:style>
  <w:style w:type="paragraph" w:styleId="Revision">
    <w:name w:val="Revision"/>
    <w:hidden/>
    <w:uiPriority w:val="99"/>
    <w:semiHidden/>
    <w:rsid w:val="00ED2431"/>
    <w:pPr>
      <w:spacing w:after="0" w:line="240" w:lineRule="auto"/>
    </w:pPr>
    <w:rPr>
      <w:rFonts w:ascii="Arial" w:eastAsia="Arial" w:hAnsi="Arial" w:cs="Arial"/>
      <w:lang w:val="es" w:eastAsia="es-ES"/>
    </w:rPr>
  </w:style>
  <w:style w:type="paragraph" w:styleId="ListParagraph">
    <w:name w:val="List Paragraph"/>
    <w:basedOn w:val="Normal"/>
    <w:uiPriority w:val="34"/>
    <w:qFormat/>
    <w:rsid w:val="008B5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12"/>
    <w:rPr>
      <w:rFonts w:ascii="Segoe UI" w:eastAsia="Arial" w:hAnsi="Segoe UI" w:cs="Segoe UI"/>
      <w:sz w:val="18"/>
      <w:szCs w:val="18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Enrique Arias</dc:creator>
  <cp:keywords/>
  <dc:description/>
  <cp:lastModifiedBy>Veronica Mariel Orqueda</cp:lastModifiedBy>
  <cp:revision>2</cp:revision>
  <dcterms:created xsi:type="dcterms:W3CDTF">2024-08-17T17:14:00Z</dcterms:created>
  <dcterms:modified xsi:type="dcterms:W3CDTF">2024-08-17T17:14:00Z</dcterms:modified>
</cp:coreProperties>
</file>